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384AB1F" w14:textId="5616FDB4" w:rsidR="006C486E" w:rsidRDefault="008E03D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E03D3">
        <w:rPr>
          <w:rFonts w:ascii="Arial Narrow" w:hAnsi="Arial Narrow" w:cs="Arial"/>
          <w:b/>
          <w:bCs/>
          <w:sz w:val="24"/>
          <w:szCs w:val="24"/>
        </w:rPr>
        <w:t xml:space="preserve">Serviços de operação de estações telemétricas - Resolução Conjunta ANEELANA nº 32010  </w:t>
      </w:r>
    </w:p>
    <w:p w14:paraId="4B0FC2D3" w14:textId="77777777" w:rsidR="008E03D3" w:rsidRDefault="008E03D3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E03D3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22AE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58</cp:revision>
  <cp:lastPrinted>2019-07-02T18:00:00Z</cp:lastPrinted>
  <dcterms:created xsi:type="dcterms:W3CDTF">2022-07-11T14:54:00Z</dcterms:created>
  <dcterms:modified xsi:type="dcterms:W3CDTF">2022-07-19T19:34:00Z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